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6764DD" w:rsidRPr="00A30719" w:rsidTr="00823F99">
        <w:trPr>
          <w:trHeight w:val="1098"/>
        </w:trPr>
        <w:tc>
          <w:tcPr>
            <w:tcW w:w="4678" w:type="dxa"/>
          </w:tcPr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6764DD" w:rsidRPr="00A30719" w:rsidRDefault="006764DD" w:rsidP="00823F99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6764DD" w:rsidRPr="00A30719" w:rsidRDefault="00C04BD4" w:rsidP="00823F99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 w:rsidRPr="00C04BD4">
              <w:rPr>
                <w:b/>
                <w:noProof/>
                <w:lang w:val="vi-VN" w:eastAsia="vi-VN"/>
              </w:rPr>
              <w:pict>
                <v:line id="_x0000_s1026" style="position:absolute;left:0;text-align:left;flip:y;z-index:251657216" from="58.2pt,7.25pt" to="148.2pt,7.25pt"/>
              </w:pict>
            </w:r>
          </w:p>
          <w:p w:rsidR="006764DD" w:rsidRPr="00A30719" w:rsidRDefault="006764DD" w:rsidP="0006396F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Pr="00A30719">
              <w:rPr>
                <w:lang w:val="en-GB"/>
              </w:rPr>
              <w:t>0</w:t>
            </w:r>
            <w:r w:rsidR="0006396F">
              <w:rPr>
                <w:lang w:val="en-GB"/>
              </w:rPr>
              <w:t>8</w:t>
            </w:r>
            <w:r w:rsidRPr="00A30719">
              <w:rPr>
                <w:lang w:val="vi-VN"/>
              </w:rPr>
              <w:t>/</w:t>
            </w:r>
            <w:r w:rsidRPr="00A30719">
              <w:t>CV-2015</w:t>
            </w:r>
          </w:p>
        </w:tc>
        <w:tc>
          <w:tcPr>
            <w:tcW w:w="5773" w:type="dxa"/>
          </w:tcPr>
          <w:p w:rsidR="006764DD" w:rsidRPr="00A30719" w:rsidRDefault="006764DD" w:rsidP="00823F99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r w:rsidRPr="00A30719">
              <w:rPr>
                <w:b/>
              </w:rPr>
              <w:t>Độc lập - Tự do - Hạnh phúc</w:t>
            </w:r>
          </w:p>
          <w:p w:rsidR="006764DD" w:rsidRPr="00A30719" w:rsidRDefault="00C04BD4" w:rsidP="00823F99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58240" from="85.45pt,6.9pt" to="175.45pt,6.9pt"/>
              </w:pict>
            </w:r>
            <w:r w:rsidR="006764DD" w:rsidRPr="00A30719">
              <w:rPr>
                <w:b/>
              </w:rPr>
              <w:tab/>
            </w:r>
          </w:p>
        </w:tc>
      </w:tr>
      <w:tr w:rsidR="006764DD" w:rsidRPr="00A30719" w:rsidTr="00823F99">
        <w:trPr>
          <w:trHeight w:val="540"/>
        </w:trPr>
        <w:tc>
          <w:tcPr>
            <w:tcW w:w="4678" w:type="dxa"/>
          </w:tcPr>
          <w:p w:rsidR="006764DD" w:rsidRPr="00A30719" w:rsidRDefault="006764DD" w:rsidP="00823F99">
            <w:pPr>
              <w:spacing w:line="216" w:lineRule="auto"/>
              <w:ind w:firstLine="0"/>
              <w:jc w:val="center"/>
              <w:rPr>
                <w:i/>
              </w:rPr>
            </w:pPr>
            <w:r w:rsidRPr="00A30719">
              <w:rPr>
                <w:i/>
              </w:rPr>
              <w:t>“V/v giải trình biến động Lợi nhuận”</w:t>
            </w:r>
          </w:p>
          <w:p w:rsidR="006764DD" w:rsidRPr="00A30719" w:rsidRDefault="006764DD" w:rsidP="00823F99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73" w:type="dxa"/>
          </w:tcPr>
          <w:p w:rsidR="006764DD" w:rsidRPr="00A30719" w:rsidRDefault="006764DD" w:rsidP="0006396F">
            <w:pPr>
              <w:spacing w:line="216" w:lineRule="auto"/>
              <w:ind w:firstLine="0"/>
              <w:jc w:val="right"/>
              <w:rPr>
                <w:i/>
              </w:rPr>
            </w:pPr>
            <w:r w:rsidRPr="00A30719">
              <w:rPr>
                <w:i/>
              </w:rPr>
              <w:t>Đà nẵng, ngày</w:t>
            </w:r>
            <w:r>
              <w:rPr>
                <w:i/>
              </w:rPr>
              <w:t xml:space="preserve"> </w:t>
            </w:r>
            <w:r w:rsidR="0006396F">
              <w:rPr>
                <w:i/>
              </w:rPr>
              <w:t>13</w:t>
            </w:r>
            <w:r w:rsidRPr="00A30719">
              <w:rPr>
                <w:i/>
              </w:rPr>
              <w:t xml:space="preserve"> tháng </w:t>
            </w:r>
            <w:r w:rsidR="0006396F">
              <w:rPr>
                <w:i/>
              </w:rPr>
              <w:t>11</w:t>
            </w:r>
            <w:r w:rsidRPr="00A30719">
              <w:rPr>
                <w:i/>
              </w:rPr>
              <w:t xml:space="preserve"> năm 2015</w:t>
            </w:r>
          </w:p>
        </w:tc>
      </w:tr>
    </w:tbl>
    <w:p w:rsidR="006764DD" w:rsidRPr="00A30719" w:rsidRDefault="006764DD" w:rsidP="006764DD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>- Ủy Ban Chứng Khoán Nhà Nước</w:t>
      </w:r>
      <w:r w:rsidRPr="00A30719">
        <w:rPr>
          <w:b/>
          <w:sz w:val="28"/>
          <w:lang w:val="vi-VN"/>
        </w:rPr>
        <w:t xml:space="preserve"> </w:t>
      </w:r>
    </w:p>
    <w:p w:rsidR="006764DD" w:rsidRPr="00A30719" w:rsidRDefault="006764DD" w:rsidP="006764DD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Sở Giao Dịch Chứng Khoán Hà Nội</w:t>
      </w:r>
    </w:p>
    <w:p w:rsidR="006764DD" w:rsidRDefault="006764DD" w:rsidP="006764DD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A30719">
        <w:rPr>
          <w:b/>
          <w:sz w:val="28"/>
        </w:rPr>
        <w:t xml:space="preserve">   - Quý cổ đông</w:t>
      </w:r>
    </w:p>
    <w:p w:rsidR="006764DD" w:rsidRPr="00505F6B" w:rsidRDefault="006764DD" w:rsidP="006764DD">
      <w:pPr>
        <w:spacing w:before="0" w:after="0" w:line="276" w:lineRule="auto"/>
        <w:ind w:firstLine="0"/>
        <w:rPr>
          <w:b/>
          <w:sz w:val="12"/>
        </w:rPr>
      </w:pPr>
    </w:p>
    <w:p w:rsidR="006764DD" w:rsidRPr="00A30719" w:rsidRDefault="006764DD" w:rsidP="006764DD">
      <w:pPr>
        <w:spacing w:line="276" w:lineRule="auto"/>
      </w:pPr>
      <w:r w:rsidRPr="00A30719">
        <w:t xml:space="preserve">Công ty Cổ phần Mai Linh Miền Trung xin giải trình chênh lệch lợi nhuận sau thuế (báo cáo </w:t>
      </w:r>
      <w:r w:rsidR="0025005E">
        <w:t>hợp nhất</w:t>
      </w:r>
      <w:r w:rsidRPr="00A30719">
        <w:t xml:space="preserve">) quý </w:t>
      </w:r>
      <w:r w:rsidR="0006396F">
        <w:t>3</w:t>
      </w:r>
      <w:r w:rsidRPr="00A30719">
        <w:t xml:space="preserve"> năm 2015 so với quý </w:t>
      </w:r>
      <w:r w:rsidR="0006396F">
        <w:t>3</w:t>
      </w:r>
      <w:r w:rsidRPr="00A30719">
        <w:t xml:space="preserve"> năm 2014 như sau :</w:t>
      </w:r>
    </w:p>
    <w:p w:rsidR="006764DD" w:rsidRDefault="006764DD" w:rsidP="006764DD">
      <w:pPr>
        <w:spacing w:before="0" w:after="0" w:line="276" w:lineRule="auto"/>
        <w:ind w:firstLine="562"/>
      </w:pPr>
      <w:r w:rsidRPr="00A30719">
        <w:t xml:space="preserve">Lợi nhuận sau thuế quý này năm nay </w:t>
      </w:r>
      <w:r w:rsidR="00CD693F">
        <w:t>tăng</w:t>
      </w:r>
      <w:r>
        <w:t xml:space="preserve"> </w:t>
      </w:r>
      <w:r w:rsidR="00CD693F">
        <w:t>83</w:t>
      </w:r>
      <w:r w:rsidR="00F74EEA">
        <w:t>%</w:t>
      </w:r>
      <w:r w:rsidRPr="00A30719">
        <w:t xml:space="preserve"> tương đương </w:t>
      </w:r>
      <w:r w:rsidR="00F74EEA">
        <w:t>3,</w:t>
      </w:r>
      <w:r w:rsidR="0071107E">
        <w:t>848</w:t>
      </w:r>
      <w:r w:rsidRPr="00A30719">
        <w:t xml:space="preserve"> triệu đồng, chủ yếu là do yếu tố sau:</w:t>
      </w:r>
    </w:p>
    <w:p w:rsidR="006764DD" w:rsidRPr="00A30719" w:rsidRDefault="006764DD" w:rsidP="006764DD">
      <w:pPr>
        <w:spacing w:before="0" w:after="0" w:line="276" w:lineRule="auto"/>
        <w:ind w:firstLine="562"/>
        <w:jc w:val="right"/>
      </w:pPr>
      <w:r>
        <w:tab/>
        <w:t>ĐVT: triệu đồng</w:t>
      </w:r>
    </w:p>
    <w:tbl>
      <w:tblPr>
        <w:tblW w:w="9914" w:type="dxa"/>
        <w:tblInd w:w="-176" w:type="dxa"/>
        <w:tblLook w:val="04A0"/>
      </w:tblPr>
      <w:tblGrid>
        <w:gridCol w:w="4679"/>
        <w:gridCol w:w="1275"/>
        <w:gridCol w:w="1418"/>
        <w:gridCol w:w="1282"/>
        <w:gridCol w:w="1260"/>
      </w:tblGrid>
      <w:tr w:rsidR="0025005E" w:rsidRPr="0025005E" w:rsidTr="00CD693F">
        <w:trPr>
          <w:trHeight w:val="2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Chỉ tiêu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E" w:rsidRPr="0025005E" w:rsidRDefault="00CD693F" w:rsidP="0025005E">
            <w:pPr>
              <w:spacing w:before="0" w:after="0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Quý 3</w:t>
            </w:r>
            <w:r w:rsidR="0025005E" w:rsidRPr="0025005E">
              <w:rPr>
                <w:b/>
                <w:bCs/>
                <w:sz w:val="21"/>
                <w:szCs w:val="21"/>
              </w:rPr>
              <w:t>/2015</w:t>
            </w:r>
            <w:r w:rsidR="0025005E" w:rsidRPr="0025005E">
              <w:rPr>
                <w:b/>
                <w:bCs/>
                <w:sz w:val="21"/>
                <w:szCs w:val="21"/>
              </w:rPr>
              <w:br/>
              <w:t>VND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E" w:rsidRPr="0025005E" w:rsidRDefault="0025005E" w:rsidP="00CD693F">
            <w:pPr>
              <w:spacing w:before="0" w:after="0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 xml:space="preserve">Quý </w:t>
            </w:r>
            <w:r w:rsidR="00CD693F">
              <w:rPr>
                <w:b/>
                <w:bCs/>
                <w:sz w:val="21"/>
                <w:szCs w:val="21"/>
              </w:rPr>
              <w:t>3</w:t>
            </w:r>
            <w:r w:rsidRPr="0025005E">
              <w:rPr>
                <w:b/>
                <w:bCs/>
                <w:sz w:val="21"/>
                <w:szCs w:val="21"/>
              </w:rPr>
              <w:t>/2014</w:t>
            </w:r>
            <w:r w:rsidRPr="0025005E">
              <w:rPr>
                <w:b/>
                <w:bCs/>
                <w:sz w:val="21"/>
                <w:szCs w:val="21"/>
              </w:rPr>
              <w:br/>
              <w:t>VND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Chênh lệch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E" w:rsidRPr="0025005E" w:rsidRDefault="0025005E" w:rsidP="0025005E">
            <w:pPr>
              <w:spacing w:before="0" w:after="0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5005E">
              <w:rPr>
                <w:b/>
                <w:bCs/>
                <w:sz w:val="21"/>
                <w:szCs w:val="21"/>
              </w:rPr>
              <w:t>Tỷ lệ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Doanh thu thuần về BH và cung cấp 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129,879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Giá vốn hàng bán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106,123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Lợi nhuận gộp về bán hàng và cung cấp 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23,756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Doanh thu hoạt động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311%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10,282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8,961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1,321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15%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bán hàng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4,540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4,558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(18)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0%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quản lý doanh nghiệp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8,085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6,421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26%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Lợi nhuận thuần từ hoạt động kinh doanh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 w:rsidRPr="00CD693F">
              <w:rPr>
                <w:b/>
                <w:bCs/>
                <w:sz w:val="22"/>
                <w:szCs w:val="22"/>
              </w:rPr>
              <w:t>(93)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 nhập khác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25,440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10,422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15,018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144%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khác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19,507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8,682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10,825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125%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Lợi nhuận khác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1,740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Tổng lợi nhuận kế toán trước thuế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9,896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5,795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71%</w:t>
            </w:r>
          </w:p>
        </w:tc>
      </w:tr>
      <w:tr w:rsidR="00CD693F" w:rsidRPr="009468FD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 phí thuế thu nhập doanh nghiệp hiện hành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1,410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1,158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252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22%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Lợi nhuận sau thuế thu nhập doanh nghiệp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4,638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3,848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83%</w:t>
            </w:r>
          </w:p>
        </w:tc>
      </w:tr>
      <w:tr w:rsidR="00CD693F" w:rsidRPr="0025005E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Lợi nhuận sau thuế của cổ đông của công ty mẹ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4,473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CD693F" w:rsidRDefault="00CD693F" w:rsidP="00CD693F">
            <w:pPr>
              <w:ind w:firstLine="0"/>
              <w:rPr>
                <w:b/>
                <w:bCs/>
                <w:sz w:val="22"/>
                <w:szCs w:val="22"/>
              </w:rPr>
            </w:pPr>
            <w:r w:rsidRPr="00CD693F">
              <w:rPr>
                <w:b/>
                <w:bCs/>
                <w:sz w:val="22"/>
                <w:szCs w:val="22"/>
              </w:rPr>
              <w:t>89%</w:t>
            </w:r>
          </w:p>
        </w:tc>
      </w:tr>
      <w:tr w:rsidR="00CD693F" w:rsidRPr="009468FD" w:rsidTr="00CD693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Default="00CD693F" w:rsidP="00CD693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Lợi ích của cổ đông không kiểm soát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CD693F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(140)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3F" w:rsidRPr="009468FD" w:rsidRDefault="00DD1822" w:rsidP="00CD693F">
            <w:pPr>
              <w:ind w:firstLine="0"/>
              <w:rPr>
                <w:bCs/>
                <w:sz w:val="22"/>
                <w:szCs w:val="22"/>
              </w:rPr>
            </w:pPr>
            <w:r w:rsidRPr="009468FD">
              <w:rPr>
                <w:bCs/>
                <w:sz w:val="22"/>
                <w:szCs w:val="22"/>
              </w:rPr>
              <w:t>-85%</w:t>
            </w:r>
            <w:r w:rsidRPr="009468FD">
              <w:rPr>
                <w:bCs/>
                <w:sz w:val="22"/>
                <w:szCs w:val="22"/>
              </w:rPr>
              <w:tab/>
            </w:r>
          </w:p>
        </w:tc>
      </w:tr>
    </w:tbl>
    <w:p w:rsidR="006764DD" w:rsidRPr="00680213" w:rsidRDefault="006764DD" w:rsidP="006764DD">
      <w:pPr>
        <w:spacing w:before="0" w:after="0" w:line="276" w:lineRule="auto"/>
        <w:ind w:firstLine="562"/>
        <w:rPr>
          <w:sz w:val="10"/>
        </w:rPr>
      </w:pPr>
    </w:p>
    <w:p w:rsidR="00DD1822" w:rsidRDefault="006764DD" w:rsidP="006764DD">
      <w:pPr>
        <w:spacing w:before="0" w:after="0" w:line="276" w:lineRule="auto"/>
        <w:ind w:firstLine="562"/>
      </w:pPr>
      <w:r w:rsidRPr="00A30719">
        <w:t xml:space="preserve">- </w:t>
      </w:r>
      <w:r w:rsidR="00DD1822">
        <w:t xml:space="preserve">Lợi nhuận thuần từ hoạt động kinh doanh trong quý 3/2015 chỉ giảm 2% so với Quý 3/2014. </w:t>
      </w:r>
    </w:p>
    <w:p w:rsidR="006764DD" w:rsidRDefault="006764DD" w:rsidP="006764DD">
      <w:pPr>
        <w:spacing w:before="0" w:after="0" w:line="276" w:lineRule="auto"/>
        <w:ind w:firstLine="562"/>
      </w:pPr>
      <w:r w:rsidRPr="00A30719">
        <w:lastRenderedPageBreak/>
        <w:t xml:space="preserve">- </w:t>
      </w:r>
      <w:r w:rsidR="00DD1822">
        <w:t xml:space="preserve">Chênh lệch lợi nhuận sau thuế chủ yếu là từ </w:t>
      </w:r>
      <w:r>
        <w:t xml:space="preserve">Thu nhập từ thanh lý tài sản là phương tiện vận tải của quý </w:t>
      </w:r>
      <w:r w:rsidR="00DD1822">
        <w:t>3</w:t>
      </w:r>
      <w:r>
        <w:t>/201</w:t>
      </w:r>
      <w:r w:rsidR="00DD1822">
        <w:t>5</w:t>
      </w:r>
      <w:r>
        <w:t xml:space="preserve"> cao hơn quý </w:t>
      </w:r>
      <w:r w:rsidR="00DD1822">
        <w:t>3</w:t>
      </w:r>
      <w:r>
        <w:t>/201</w:t>
      </w:r>
      <w:r w:rsidR="00DD1822">
        <w:t>4</w:t>
      </w:r>
      <w:r>
        <w:t xml:space="preserve">  là </w:t>
      </w:r>
      <w:r w:rsidR="00DD1822">
        <w:t>4,193</w:t>
      </w:r>
      <w:r w:rsidR="009468FD">
        <w:t xml:space="preserve"> triệu đồng, do Công ty đang tiến hanh đổi mới phương tiện kinh doanh để đáp ưng snhu cầu thị trường.</w:t>
      </w:r>
    </w:p>
    <w:p w:rsidR="006764DD" w:rsidRPr="00A30719" w:rsidRDefault="006764DD" w:rsidP="006764DD">
      <w:pPr>
        <w:spacing w:before="0" w:after="0" w:line="276" w:lineRule="auto"/>
        <w:ind w:firstLine="562"/>
      </w:pPr>
      <w:r w:rsidRPr="00A30719">
        <w:t>- Ngoài ra có một số chỉ tiêu có ảnh hưởng đến việc chênh lệch này nhưng không đáng kể.</w:t>
      </w:r>
    </w:p>
    <w:p w:rsidR="006764DD" w:rsidRPr="00A30719" w:rsidRDefault="006764DD" w:rsidP="006764DD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</w:p>
    <w:tbl>
      <w:tblPr>
        <w:tblW w:w="0" w:type="auto"/>
        <w:tblLook w:val="01E0"/>
      </w:tblPr>
      <w:tblGrid>
        <w:gridCol w:w="4810"/>
        <w:gridCol w:w="4811"/>
      </w:tblGrid>
      <w:tr w:rsidR="006764DD" w:rsidRPr="00A30719" w:rsidTr="00823F99">
        <w:tc>
          <w:tcPr>
            <w:tcW w:w="4810" w:type="dxa"/>
          </w:tcPr>
          <w:p w:rsidR="006764DD" w:rsidRPr="00A30719" w:rsidRDefault="006764DD" w:rsidP="00823F99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6764DD" w:rsidRPr="00A30719" w:rsidRDefault="006764DD" w:rsidP="00823F99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6764DD" w:rsidRPr="00A30719" w:rsidRDefault="006764DD" w:rsidP="00823F99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6764DD" w:rsidRPr="00A30719" w:rsidRDefault="006764DD" w:rsidP="00823F99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 w:rsidRPr="00A30719">
              <w:rPr>
                <w:b/>
                <w:bCs/>
                <w:lang w:val="vi-VN"/>
              </w:rPr>
              <w:t>TỔNG GIÁM ĐỐC</w:t>
            </w:r>
            <w:r w:rsidRPr="00A30719">
              <w:rPr>
                <w:b/>
                <w:bCs/>
              </w:rPr>
              <w:t xml:space="preserve"> </w:t>
            </w:r>
          </w:p>
          <w:p w:rsidR="006764DD" w:rsidRPr="00680213" w:rsidRDefault="006764DD" w:rsidP="00823F99">
            <w:pPr>
              <w:spacing w:before="0" w:after="0" w:line="276" w:lineRule="auto"/>
              <w:ind w:firstLine="0"/>
              <w:jc w:val="center"/>
              <w:rPr>
                <w:sz w:val="32"/>
              </w:rPr>
            </w:pPr>
          </w:p>
        </w:tc>
      </w:tr>
    </w:tbl>
    <w:p w:rsidR="006764DD" w:rsidRDefault="006764DD" w:rsidP="006764DD">
      <w:pPr>
        <w:spacing w:line="276" w:lineRule="auto"/>
      </w:pPr>
    </w:p>
    <w:p w:rsidR="00F74EEA" w:rsidRDefault="00F74EEA" w:rsidP="006764DD">
      <w:pPr>
        <w:spacing w:line="276" w:lineRule="auto"/>
      </w:pPr>
    </w:p>
    <w:p w:rsidR="001506E0" w:rsidRDefault="006764DD" w:rsidP="00680213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Pr="00A30719">
        <w:rPr>
          <w:b/>
          <w:bCs/>
        </w:rPr>
        <w:t>VÕ THÀNH NHÂN</w:t>
      </w:r>
    </w:p>
    <w:sectPr w:rsidR="001506E0" w:rsidSect="00505F6B">
      <w:headerReference w:type="default" r:id="rId6"/>
      <w:pgSz w:w="11907" w:h="16839" w:code="9"/>
      <w:pgMar w:top="568" w:right="708" w:bottom="1276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91" w:rsidRDefault="00EF3F91" w:rsidP="00C04BD4">
      <w:pPr>
        <w:spacing w:before="0" w:after="0"/>
      </w:pPr>
      <w:r>
        <w:separator/>
      </w:r>
    </w:p>
  </w:endnote>
  <w:endnote w:type="continuationSeparator" w:id="1">
    <w:p w:rsidR="00EF3F91" w:rsidRDefault="00EF3F91" w:rsidP="00C04B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91" w:rsidRDefault="00EF3F91" w:rsidP="00C04BD4">
      <w:pPr>
        <w:spacing w:before="0" w:after="0"/>
      </w:pPr>
      <w:r>
        <w:separator/>
      </w:r>
    </w:p>
  </w:footnote>
  <w:footnote w:type="continuationSeparator" w:id="1">
    <w:p w:rsidR="00EF3F91" w:rsidRDefault="00EF3F91" w:rsidP="00C04B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EF3F91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4DD"/>
    <w:rsid w:val="000264F8"/>
    <w:rsid w:val="0006396F"/>
    <w:rsid w:val="001506E0"/>
    <w:rsid w:val="0021144F"/>
    <w:rsid w:val="0025005E"/>
    <w:rsid w:val="002E3B17"/>
    <w:rsid w:val="00505F6B"/>
    <w:rsid w:val="00537727"/>
    <w:rsid w:val="005E5052"/>
    <w:rsid w:val="006764DD"/>
    <w:rsid w:val="00680213"/>
    <w:rsid w:val="0071107E"/>
    <w:rsid w:val="00856CFC"/>
    <w:rsid w:val="008E4349"/>
    <w:rsid w:val="009468FD"/>
    <w:rsid w:val="00C04BD4"/>
    <w:rsid w:val="00CC2386"/>
    <w:rsid w:val="00CC240E"/>
    <w:rsid w:val="00CD693F"/>
    <w:rsid w:val="00DD1822"/>
    <w:rsid w:val="00EF3F91"/>
    <w:rsid w:val="00F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DD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D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9rXUcTysP7fgUn5ouTfv/9IViuo=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slVeYkSQbo4WrfNQE4bUaBWksRK6ZJt633E15bm5xyTifcrJOHVGeqq/abRHUVMYEHGCUNca
    cylxzJGbdeW/4n8gU+rZKwVCnnGDt2Ds6Ockjixn8tBLLYgrAfj89pNbcQ+DeoCtozJvVF0r
    6FFn9N8hxy21KZTRVicL/7o3X3w=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sKsE4EY2PQaDI+sCPQOYUmeQZ7I=</DigestValue>
      </Reference>
      <Reference URI="/word/endnotes.xml?ContentType=application/vnd.openxmlformats-officedocument.wordprocessingml.endnotes+xml">
        <DigestMethod Algorithm="http://www.w3.org/2000/09/xmldsig#sha1"/>
        <DigestValue>rIOABEEPjMgR7yMOshwsV4XE14w=</DigestValue>
      </Reference>
      <Reference URI="/word/fontTable.xml?ContentType=application/vnd.openxmlformats-officedocument.wordprocessingml.fontTable+xml">
        <DigestMethod Algorithm="http://www.w3.org/2000/09/xmldsig#sha1"/>
        <DigestValue>br88Jnm5HvCmO5dB35qcA6bgQh4=</DigestValue>
      </Reference>
      <Reference URI="/word/footnotes.xml?ContentType=application/vnd.openxmlformats-officedocument.wordprocessingml.footnotes+xml">
        <DigestMethod Algorithm="http://www.w3.org/2000/09/xmldsig#sha1"/>
        <DigestValue>7JBfIbSu3iclhdi9kq9qO2muk2Y=</DigestValue>
      </Reference>
      <Reference URI="/word/header1.xml?ContentType=application/vnd.openxmlformats-officedocument.wordprocessingml.header+xml">
        <DigestMethod Algorithm="http://www.w3.org/2000/09/xmldsig#sha1"/>
        <DigestValue>ZUSPlwmsl8sWtwui2x4F7riCLDo=</DigestValue>
      </Reference>
      <Reference URI="/word/settings.xml?ContentType=application/vnd.openxmlformats-officedocument.wordprocessingml.settings+xml">
        <DigestMethod Algorithm="http://www.w3.org/2000/09/xmldsig#sha1"/>
        <DigestValue>oLWofQojvmz0EzNe8IqZa6Xsq6E=</DigestValue>
      </Reference>
      <Reference URI="/word/styles.xml?ContentType=application/vnd.openxmlformats-officedocument.wordprocessingml.styles+xml">
        <DigestMethod Algorithm="http://www.w3.org/2000/09/xmldsig#sha1"/>
        <DigestValue>QguiSCLHbBEOludhGccRyQd/pk4=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RH97m8mwK+6hgXq/MZNdzeYRDDQ=</DigestValue>
      </Reference>
    </Manifest>
    <SignatureProperties>
      <SignatureProperty Id="idSignatureTime" Target="#idPackageSignature">
        <mdssi:SignatureTime>
          <mdssi:Format>YYYY-MM-DDThh:mm:ssTZD</mdssi:Format>
          <mdssi:Value>2015-11-13T07:24:37Z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TRUNGTINH</cp:lastModifiedBy>
  <cp:revision>7</cp:revision>
  <cp:lastPrinted>2015-08-19T10:51:00Z</cp:lastPrinted>
  <dcterms:created xsi:type="dcterms:W3CDTF">2015-08-19T03:53:00Z</dcterms:created>
  <dcterms:modified xsi:type="dcterms:W3CDTF">2015-11-13T06:28:00Z</dcterms:modified>
</cp:coreProperties>
</file>